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855C4" w14:textId="1231F58A" w:rsidR="00F80906" w:rsidRPr="006A55B4" w:rsidRDefault="00000000">
      <w:pPr>
        <w:rPr>
          <w:b/>
          <w:bCs/>
          <w:lang w:val="de-AT"/>
        </w:rPr>
      </w:pPr>
      <w:r w:rsidRPr="006A55B4">
        <w:rPr>
          <w:b/>
          <w:bCs/>
          <w:lang w:val="de-AT"/>
        </w:rPr>
        <w:t xml:space="preserve">Queer </w:t>
      </w:r>
      <w:proofErr w:type="spellStart"/>
      <w:r w:rsidRPr="006A55B4">
        <w:rPr>
          <w:b/>
          <w:bCs/>
          <w:lang w:val="de-AT"/>
        </w:rPr>
        <w:t>Immortality</w:t>
      </w:r>
      <w:proofErr w:type="spellEnd"/>
      <w:r w:rsidRPr="006A55B4">
        <w:rPr>
          <w:b/>
          <w:bCs/>
          <w:lang w:val="de-AT"/>
        </w:rPr>
        <w:t xml:space="preserve"> – Der Tod muss ein*e nichtbinäre*r Wiener*in sein</w:t>
      </w:r>
    </w:p>
    <w:p w14:paraId="5D0F1C4A" w14:textId="77777777" w:rsidR="00F80906" w:rsidRPr="006A55B4" w:rsidRDefault="00F80906">
      <w:pPr>
        <w:rPr>
          <w:lang w:val="de-AT"/>
        </w:rPr>
      </w:pPr>
    </w:p>
    <w:p w14:paraId="27BD25CA" w14:textId="77777777" w:rsidR="00F80906" w:rsidRPr="006A55B4" w:rsidRDefault="00000000">
      <w:pPr>
        <w:rPr>
          <w:lang w:val="de-AT"/>
        </w:rPr>
      </w:pPr>
      <w:r w:rsidRPr="006A55B4">
        <w:rPr>
          <w:lang w:val="de-AT"/>
        </w:rPr>
        <w:t>Ausstellung im QUEER MUSEUM VIENNA vom 2. Oktober 2026 bis 24. Jänner 2027 | Ausstellungseröffnung: 1. Oktober ab 18:00 Uhr</w:t>
      </w:r>
    </w:p>
    <w:p w14:paraId="1E5F873C" w14:textId="77777777" w:rsidR="00F80906" w:rsidRPr="006A55B4" w:rsidRDefault="00F80906">
      <w:pPr>
        <w:rPr>
          <w:lang w:val="de-AT"/>
        </w:rPr>
      </w:pPr>
    </w:p>
    <w:p w14:paraId="51D3BBE6" w14:textId="77777777" w:rsidR="00F80906" w:rsidRPr="006A55B4" w:rsidRDefault="00000000">
      <w:pPr>
        <w:rPr>
          <w:lang w:val="de-AT"/>
        </w:rPr>
      </w:pPr>
      <w:r w:rsidRPr="006A55B4">
        <w:rPr>
          <w:lang w:val="de-AT"/>
        </w:rPr>
        <w:t xml:space="preserve">Wie erinnern wir Leben, das sich unseren Konventionen von Trauer entzieht? </w:t>
      </w:r>
    </w:p>
    <w:p w14:paraId="42DC3BC0" w14:textId="77777777" w:rsidR="00F80906" w:rsidRPr="006A55B4" w:rsidRDefault="00F80906">
      <w:pPr>
        <w:rPr>
          <w:lang w:val="de-AT"/>
        </w:rPr>
      </w:pPr>
    </w:p>
    <w:p w14:paraId="15ECFC62" w14:textId="77777777" w:rsidR="00F80906" w:rsidRPr="006A55B4" w:rsidRDefault="00000000">
      <w:pPr>
        <w:rPr>
          <w:lang w:val="de-AT"/>
        </w:rPr>
      </w:pPr>
      <w:r w:rsidRPr="006A55B4">
        <w:rPr>
          <w:lang w:val="de-AT"/>
        </w:rPr>
        <w:t xml:space="preserve">Die multimediale Kunstausstellung </w:t>
      </w:r>
      <w:r w:rsidRPr="006A55B4">
        <w:rPr>
          <w:i/>
          <w:iCs/>
          <w:lang w:val="de-AT"/>
        </w:rPr>
        <w:t xml:space="preserve">Queer </w:t>
      </w:r>
      <w:proofErr w:type="spellStart"/>
      <w:r w:rsidRPr="006A55B4">
        <w:rPr>
          <w:i/>
          <w:iCs/>
          <w:lang w:val="de-AT"/>
        </w:rPr>
        <w:t>Immortality</w:t>
      </w:r>
      <w:proofErr w:type="spellEnd"/>
      <w:r w:rsidRPr="006A55B4">
        <w:rPr>
          <w:lang w:val="de-AT"/>
        </w:rPr>
        <w:t xml:space="preserve"> im QUEER MUSEUM VIENNA widmet sich queeren Formen des Gedenkens und beleuchtet unterschiedliche Perspektiven auf Leben, Sterben und Vergänglichkeit. Ihr Tod kann für viele queere Identitäten ihre Auslöschung oder Umdeutung bedeuten. Sie werden aus ihren sozialen Kontexten gerissen und von ihren Wahlfamilien getrennt. Traditionelle Rituale des Sterbens und Trauerns werden queeren Lebensrealitäten oft nicht gerecht.</w:t>
      </w:r>
    </w:p>
    <w:p w14:paraId="3F9B07F4" w14:textId="77777777" w:rsidR="00F80906" w:rsidRPr="006A55B4" w:rsidRDefault="00F80906">
      <w:pPr>
        <w:rPr>
          <w:lang w:val="de-AT"/>
        </w:rPr>
      </w:pPr>
    </w:p>
    <w:p w14:paraId="398CF901" w14:textId="77777777" w:rsidR="00F80906" w:rsidRPr="006A55B4" w:rsidRDefault="00000000">
      <w:pPr>
        <w:rPr>
          <w:lang w:val="de-AT"/>
        </w:rPr>
      </w:pPr>
      <w:r w:rsidRPr="006A55B4">
        <w:rPr>
          <w:lang w:val="de-AT"/>
        </w:rPr>
        <w:t xml:space="preserve">Künstlerische Positionen von </w:t>
      </w:r>
      <w:r w:rsidRPr="006A55B4">
        <w:rPr>
          <w:b/>
          <w:bCs/>
          <w:lang w:val="de-AT"/>
        </w:rPr>
        <w:t>Peter Kozek</w:t>
      </w:r>
      <w:r w:rsidRPr="006A55B4">
        <w:rPr>
          <w:lang w:val="de-AT"/>
        </w:rPr>
        <w:t xml:space="preserve">, </w:t>
      </w:r>
      <w:r w:rsidRPr="006A55B4">
        <w:rPr>
          <w:b/>
          <w:bCs/>
          <w:lang w:val="de-AT"/>
        </w:rPr>
        <w:t>LA GEORGETTA</w:t>
      </w:r>
      <w:r w:rsidRPr="006A55B4">
        <w:rPr>
          <w:lang w:val="de-AT"/>
        </w:rPr>
        <w:t xml:space="preserve">, </w:t>
      </w:r>
      <w:r w:rsidRPr="006A55B4">
        <w:rPr>
          <w:b/>
          <w:bCs/>
          <w:lang w:val="de-AT"/>
        </w:rPr>
        <w:t>Heti Prack</w:t>
      </w:r>
      <w:r w:rsidRPr="006A55B4">
        <w:rPr>
          <w:lang w:val="de-AT"/>
        </w:rPr>
        <w:t xml:space="preserve">, </w:t>
      </w:r>
      <w:r w:rsidRPr="006A55B4">
        <w:rPr>
          <w:b/>
          <w:bCs/>
          <w:lang w:val="de-AT"/>
        </w:rPr>
        <w:t xml:space="preserve">Siggi </w:t>
      </w:r>
      <w:proofErr w:type="spellStart"/>
      <w:r w:rsidRPr="006A55B4">
        <w:rPr>
          <w:b/>
          <w:bCs/>
          <w:lang w:val="de-AT"/>
        </w:rPr>
        <w:t>Sekira</w:t>
      </w:r>
      <w:proofErr w:type="spellEnd"/>
      <w:r w:rsidRPr="006A55B4">
        <w:rPr>
          <w:lang w:val="de-AT"/>
        </w:rPr>
        <w:t xml:space="preserve"> und </w:t>
      </w:r>
      <w:r w:rsidRPr="006A55B4">
        <w:rPr>
          <w:b/>
          <w:bCs/>
          <w:lang w:val="de-AT"/>
        </w:rPr>
        <w:t>Florian Aschka</w:t>
      </w:r>
      <w:r w:rsidRPr="006A55B4">
        <w:rPr>
          <w:lang w:val="de-AT"/>
        </w:rPr>
        <w:t xml:space="preserve"> zeigen Trauer als kollektive Erfahrung und verzerrte Erinnerung. Sie entwerfen queere Alternativen für Begräbnisse und Grabstätten, die disruptiv und ungewohnt erscheinen mögen, gerade dadurch aber queeren Lebensformen gerecht werden. Auch Raum kann mit Verlust und Trauer verbunden sein, wie Aktivist*innen in ihrer Auseinandersetzung mit patriarchaler Gewalt und Gedenken um den zerstörten Freiraum St. Marx zeigen. </w:t>
      </w:r>
      <w:r w:rsidRPr="006A55B4">
        <w:rPr>
          <w:b/>
          <w:bCs/>
          <w:lang w:val="de-AT"/>
        </w:rPr>
        <w:t>Julia Fuchs</w:t>
      </w:r>
      <w:r w:rsidRPr="006A55B4">
        <w:rPr>
          <w:lang w:val="de-AT"/>
        </w:rPr>
        <w:t xml:space="preserve"> beschäftigt sich</w:t>
      </w:r>
      <w:r w:rsidRPr="006A55B4">
        <w:rPr>
          <w:i/>
          <w:iCs/>
          <w:lang w:val="de-AT"/>
        </w:rPr>
        <w:t xml:space="preserve"> Queer </w:t>
      </w:r>
      <w:proofErr w:type="spellStart"/>
      <w:r w:rsidRPr="006A55B4">
        <w:rPr>
          <w:i/>
          <w:iCs/>
          <w:lang w:val="de-AT"/>
        </w:rPr>
        <w:t>Immortality</w:t>
      </w:r>
      <w:proofErr w:type="spellEnd"/>
      <w:r w:rsidRPr="006A55B4">
        <w:rPr>
          <w:lang w:val="de-AT"/>
        </w:rPr>
        <w:t xml:space="preserve"> mit dem Kunstdepot als Zwischenort der Im/</w:t>
      </w:r>
      <w:proofErr w:type="spellStart"/>
      <w:r w:rsidRPr="006A55B4">
        <w:rPr>
          <w:lang w:val="de-AT"/>
        </w:rPr>
        <w:t>mortalität</w:t>
      </w:r>
      <w:proofErr w:type="spellEnd"/>
      <w:r w:rsidRPr="006A55B4">
        <w:rPr>
          <w:lang w:val="de-AT"/>
        </w:rPr>
        <w:t xml:space="preserve"> und </w:t>
      </w:r>
      <w:r w:rsidRPr="006A55B4">
        <w:rPr>
          <w:b/>
          <w:bCs/>
          <w:lang w:val="de-AT"/>
        </w:rPr>
        <w:t>Danielle Pamp</w:t>
      </w:r>
      <w:r w:rsidRPr="006A55B4">
        <w:rPr>
          <w:lang w:val="de-AT"/>
        </w:rPr>
        <w:t xml:space="preserve"> nähert sich der (</w:t>
      </w:r>
      <w:proofErr w:type="spellStart"/>
      <w:r w:rsidRPr="006A55B4">
        <w:rPr>
          <w:lang w:val="de-AT"/>
        </w:rPr>
        <w:t>Un</w:t>
      </w:r>
      <w:proofErr w:type="spellEnd"/>
      <w:r w:rsidRPr="006A55B4">
        <w:rPr>
          <w:lang w:val="de-AT"/>
        </w:rPr>
        <w:t>-)Sterblichkeit, die Brüchen und Transformationen zugrunde liegt.</w:t>
      </w:r>
    </w:p>
    <w:p w14:paraId="70395B46" w14:textId="77777777" w:rsidR="00F80906" w:rsidRPr="006A55B4" w:rsidRDefault="00F80906">
      <w:pPr>
        <w:rPr>
          <w:lang w:val="de-AT"/>
        </w:rPr>
      </w:pPr>
    </w:p>
    <w:p w14:paraId="636F8A4F" w14:textId="77777777" w:rsidR="00F80906" w:rsidRPr="006A55B4" w:rsidRDefault="00000000">
      <w:pPr>
        <w:rPr>
          <w:lang w:val="de-AT"/>
        </w:rPr>
      </w:pPr>
      <w:r w:rsidRPr="006A55B4">
        <w:rPr>
          <w:lang w:val="de-AT"/>
        </w:rPr>
        <w:t>Lesbische Vampire aus der Steiermark, Drag Queens und Horrorfilme</w:t>
      </w:r>
    </w:p>
    <w:p w14:paraId="4919D888" w14:textId="77777777" w:rsidR="00F80906" w:rsidRPr="006A55B4" w:rsidRDefault="00F80906">
      <w:pPr>
        <w:rPr>
          <w:lang w:val="de-AT"/>
        </w:rPr>
      </w:pPr>
    </w:p>
    <w:p w14:paraId="7F94BF74" w14:textId="77777777" w:rsidR="00F80906" w:rsidRPr="006A55B4" w:rsidRDefault="00000000">
      <w:pPr>
        <w:rPr>
          <w:lang w:val="de-AT"/>
        </w:rPr>
      </w:pPr>
      <w:r w:rsidRPr="006A55B4">
        <w:rPr>
          <w:lang w:val="de-AT"/>
        </w:rPr>
        <w:t>Der provokante Umgang mit Tod und (</w:t>
      </w:r>
      <w:proofErr w:type="spellStart"/>
      <w:r w:rsidRPr="006A55B4">
        <w:rPr>
          <w:lang w:val="de-AT"/>
        </w:rPr>
        <w:t>Un</w:t>
      </w:r>
      <w:proofErr w:type="spellEnd"/>
      <w:r w:rsidRPr="006A55B4">
        <w:rPr>
          <w:lang w:val="de-AT"/>
        </w:rPr>
        <w:t xml:space="preserve">-)Sterblichkeit ist wesentlicher Bestandteil queerer Kulturgeschichte. In der Webserie </w:t>
      </w:r>
      <w:r w:rsidRPr="006A55B4">
        <w:rPr>
          <w:i/>
          <w:iCs/>
          <w:lang w:val="de-AT"/>
        </w:rPr>
        <w:t>Just Gorgeous – Beauty for Dead People</w:t>
      </w:r>
      <w:r w:rsidRPr="006A55B4">
        <w:rPr>
          <w:lang w:val="de-AT"/>
        </w:rPr>
        <w:t>, die</w:t>
      </w:r>
      <w:r w:rsidRPr="006A55B4">
        <w:rPr>
          <w:i/>
          <w:iCs/>
          <w:lang w:val="de-AT"/>
        </w:rPr>
        <w:t xml:space="preserve"> </w:t>
      </w:r>
      <w:r w:rsidRPr="006A55B4">
        <w:rPr>
          <w:lang w:val="de-AT"/>
        </w:rPr>
        <w:t xml:space="preserve">von </w:t>
      </w:r>
      <w:r w:rsidRPr="006A55B4">
        <w:rPr>
          <w:b/>
          <w:bCs/>
          <w:lang w:val="de-AT"/>
        </w:rPr>
        <w:t>Berivan Sayici</w:t>
      </w:r>
      <w:r w:rsidRPr="006A55B4">
        <w:rPr>
          <w:lang w:val="de-AT"/>
        </w:rPr>
        <w:t xml:space="preserve"> und </w:t>
      </w:r>
      <w:r w:rsidRPr="006A55B4">
        <w:rPr>
          <w:b/>
          <w:bCs/>
          <w:lang w:val="de-AT"/>
        </w:rPr>
        <w:t>Luis Javier Murillo</w:t>
      </w:r>
      <w:r w:rsidRPr="006A55B4">
        <w:rPr>
          <w:lang w:val="de-AT"/>
        </w:rPr>
        <w:t xml:space="preserve"> entwickelt wurde und in der Ausstellung zu sehen sein wird, werden Drag Queens zu Leichenbestatter*innen. In einer Reihe performativer Installationen des Kollektivs </w:t>
      </w:r>
      <w:r w:rsidRPr="006A55B4">
        <w:rPr>
          <w:b/>
          <w:bCs/>
          <w:lang w:val="de-AT"/>
        </w:rPr>
        <w:t xml:space="preserve">HEATHERS </w:t>
      </w:r>
      <w:r w:rsidRPr="006A55B4">
        <w:rPr>
          <w:lang w:val="de-AT"/>
        </w:rPr>
        <w:t>rücken Nebendarsteller*innen in den Fokus, die in Horrorfilmen sonst als erste dem Tode geweiht sind.</w:t>
      </w:r>
    </w:p>
    <w:p w14:paraId="0881D47B" w14:textId="77777777" w:rsidR="00F80906" w:rsidRPr="006A55B4" w:rsidRDefault="00F80906">
      <w:pPr>
        <w:rPr>
          <w:lang w:val="de-AT"/>
        </w:rPr>
      </w:pPr>
    </w:p>
    <w:p w14:paraId="77C13897" w14:textId="77777777" w:rsidR="00F80906" w:rsidRPr="006A55B4" w:rsidRDefault="00000000">
      <w:pPr>
        <w:rPr>
          <w:lang w:val="de-AT"/>
        </w:rPr>
      </w:pPr>
      <w:r w:rsidRPr="006A55B4">
        <w:rPr>
          <w:lang w:val="de-AT"/>
        </w:rPr>
        <w:t xml:space="preserve">Vampire stehen in Literatur und Kunst seit Langem für verbotenes Begehren, verborgene Subkulturen, fluide Genderidentitäten und die Verweigerung gesellschaftlicher Normen. Den Prototyp lesbischer Vampire finden wir in der Novelle </w:t>
      </w:r>
      <w:r w:rsidRPr="006A55B4">
        <w:rPr>
          <w:i/>
          <w:iCs/>
          <w:lang w:val="de-AT"/>
        </w:rPr>
        <w:t>Carmilla</w:t>
      </w:r>
      <w:r w:rsidRPr="006A55B4">
        <w:rPr>
          <w:lang w:val="de-AT"/>
        </w:rPr>
        <w:t xml:space="preserve">, </w:t>
      </w:r>
      <w:proofErr w:type="gramStart"/>
      <w:r w:rsidRPr="006A55B4">
        <w:rPr>
          <w:lang w:val="de-AT"/>
        </w:rPr>
        <w:t>welche übrigens</w:t>
      </w:r>
      <w:proofErr w:type="gramEnd"/>
      <w:r w:rsidRPr="006A55B4">
        <w:rPr>
          <w:lang w:val="de-AT"/>
        </w:rPr>
        <w:t xml:space="preserve"> in der Steiermark spielt. In </w:t>
      </w:r>
      <w:r w:rsidRPr="006A55B4">
        <w:rPr>
          <w:b/>
          <w:bCs/>
          <w:lang w:val="de-AT"/>
        </w:rPr>
        <w:t xml:space="preserve">Thomas Hörls </w:t>
      </w:r>
      <w:r w:rsidRPr="006A55B4">
        <w:rPr>
          <w:lang w:val="de-AT"/>
        </w:rPr>
        <w:t xml:space="preserve">Film </w:t>
      </w:r>
      <w:r w:rsidRPr="006A55B4">
        <w:rPr>
          <w:i/>
          <w:iCs/>
          <w:lang w:val="de-AT"/>
        </w:rPr>
        <w:t>F.W.M. Symphonie</w:t>
      </w:r>
      <w:r w:rsidRPr="006A55B4">
        <w:rPr>
          <w:lang w:val="de-AT"/>
        </w:rPr>
        <w:t xml:space="preserve"> versucht ihr Nachfolger Nosferatu, den gestohlenen Kopf Friedrich Wilhelm Murneaus zu ersetzen.</w:t>
      </w:r>
    </w:p>
    <w:p w14:paraId="4AA4E4C0" w14:textId="77777777" w:rsidR="00F80906" w:rsidRDefault="00000000">
      <w:r>
        <w:pict w14:anchorId="11C76894">
          <v:rect id="_x0000_i1025" style="width:0;height:1.5pt" o:hralign="center" o:hrstd="t" o:hr="t" fillcolor="#a0a0a0" stroked="f"/>
        </w:pict>
      </w:r>
    </w:p>
    <w:p w14:paraId="32E8892B" w14:textId="77777777" w:rsidR="00F80906" w:rsidRDefault="00F80906"/>
    <w:p w14:paraId="1DE31449" w14:textId="77777777" w:rsidR="00F80906" w:rsidRPr="006A55B4" w:rsidRDefault="00000000">
      <w:pPr>
        <w:rPr>
          <w:lang w:val="de-AT"/>
        </w:rPr>
      </w:pPr>
      <w:r w:rsidRPr="006A55B4">
        <w:rPr>
          <w:lang w:val="de-AT"/>
        </w:rPr>
        <w:t xml:space="preserve">Die Ausstellung </w:t>
      </w:r>
      <w:r w:rsidRPr="006A55B4">
        <w:rPr>
          <w:i/>
          <w:iCs/>
          <w:lang w:val="de-AT"/>
        </w:rPr>
        <w:t xml:space="preserve">Queer </w:t>
      </w:r>
      <w:proofErr w:type="spellStart"/>
      <w:r w:rsidRPr="006A55B4">
        <w:rPr>
          <w:i/>
          <w:iCs/>
          <w:lang w:val="de-AT"/>
        </w:rPr>
        <w:t>Immortality</w:t>
      </w:r>
      <w:proofErr w:type="spellEnd"/>
      <w:r w:rsidRPr="006A55B4">
        <w:rPr>
          <w:lang w:val="de-AT"/>
        </w:rPr>
        <w:t xml:space="preserve"> ist vom 2. Oktober 2026 bis zum 24. Januar 2027 immer donnerstags bis sonntags von 14:00 bis 18:00 Uhr bei freiem Eintritt geöffnet und wird von einem umfangreichen Vermittlungs- und Veranstaltungsprogramm begleitet.</w:t>
      </w:r>
    </w:p>
    <w:p w14:paraId="2B8DE9F2" w14:textId="77777777" w:rsidR="00F80906" w:rsidRPr="006A55B4" w:rsidRDefault="00F80906">
      <w:pPr>
        <w:rPr>
          <w:lang w:val="de-AT"/>
        </w:rPr>
      </w:pPr>
    </w:p>
    <w:p w14:paraId="7E54AFF1" w14:textId="77777777" w:rsidR="00F80906" w:rsidRDefault="00000000">
      <w:proofErr w:type="spellStart"/>
      <w:r>
        <w:rPr>
          <w:b/>
          <w:bCs/>
        </w:rPr>
        <w:t>Kuratorin</w:t>
      </w:r>
      <w:proofErr w:type="spellEnd"/>
      <w:r>
        <w:rPr>
          <w:b/>
          <w:bCs/>
        </w:rPr>
        <w:t>:</w:t>
      </w:r>
      <w:r>
        <w:t xml:space="preserve"> Barba Stöhr </w:t>
      </w:r>
      <w:r>
        <w:rPr>
          <w:b/>
          <w:bCs/>
        </w:rPr>
        <w:t>Künstler*</w:t>
      </w:r>
      <w:proofErr w:type="spellStart"/>
      <w:r>
        <w:rPr>
          <w:b/>
          <w:bCs/>
        </w:rPr>
        <w:t>innen</w:t>
      </w:r>
      <w:proofErr w:type="spellEnd"/>
      <w:r>
        <w:rPr>
          <w:b/>
          <w:bCs/>
        </w:rPr>
        <w:t>:</w:t>
      </w:r>
      <w:r>
        <w:t xml:space="preserve"> Peter Kozek, LA GEORGETTA, Heti Prack, Siggi Sekira, Florian Aschka, Danielle Pamp, Julia Fuchs, Berivan Sayici, Luis Javier Murillo, Thomas Hörl, Thomas Schoiswohl </w:t>
      </w:r>
      <w:proofErr w:type="spellStart"/>
      <w:r>
        <w:t>mit</w:t>
      </w:r>
      <w:proofErr w:type="spellEnd"/>
      <w:r>
        <w:t xml:space="preserve"> </w:t>
      </w:r>
      <w:proofErr w:type="spellStart"/>
      <w:r>
        <w:t>Aktivist</w:t>
      </w:r>
      <w:proofErr w:type="spellEnd"/>
      <w:r>
        <w:t>*</w:t>
      </w:r>
      <w:proofErr w:type="spellStart"/>
      <w:r>
        <w:t>innen</w:t>
      </w:r>
      <w:proofErr w:type="spellEnd"/>
      <w:r>
        <w:t>, HEATHERS</w:t>
      </w:r>
    </w:p>
    <w:p w14:paraId="11EEB840" w14:textId="77777777" w:rsidR="00F80906" w:rsidRDefault="00F80906"/>
    <w:p w14:paraId="0E1F20EE" w14:textId="77777777" w:rsidR="00F80906" w:rsidRPr="006A55B4" w:rsidRDefault="00000000">
      <w:pPr>
        <w:rPr>
          <w:lang w:val="de-AT"/>
        </w:rPr>
      </w:pPr>
      <w:r w:rsidRPr="006A55B4">
        <w:rPr>
          <w:lang w:val="de-AT"/>
        </w:rPr>
        <w:lastRenderedPageBreak/>
        <w:t xml:space="preserve">Rückfragehinweis: Sophie Ollmann, </w:t>
      </w:r>
      <w:hyperlink r:id="rId6">
        <w:r w:rsidRPr="006A55B4">
          <w:rPr>
            <w:color w:val="1155CC"/>
            <w:u w:val="single"/>
            <w:lang w:val="de-AT"/>
          </w:rPr>
          <w:t>team@queermuseumvienna.com</w:t>
        </w:r>
      </w:hyperlink>
      <w:r w:rsidRPr="006A55B4">
        <w:rPr>
          <w:lang w:val="de-AT"/>
        </w:rPr>
        <w:t>, +43 664 73538026</w:t>
      </w:r>
    </w:p>
    <w:p w14:paraId="5B3F0E58" w14:textId="77777777" w:rsidR="00F80906" w:rsidRPr="006A55B4" w:rsidRDefault="00F80906">
      <w:pPr>
        <w:rPr>
          <w:lang w:val="de-AT"/>
        </w:rPr>
      </w:pPr>
    </w:p>
    <w:p w14:paraId="1D16358A" w14:textId="77777777" w:rsidR="00F80906" w:rsidRPr="006A55B4" w:rsidRDefault="00000000">
      <w:pPr>
        <w:rPr>
          <w:lang w:val="de-AT"/>
        </w:rPr>
      </w:pPr>
      <w:r w:rsidRPr="006A55B4">
        <w:rPr>
          <w:lang w:val="de-AT"/>
        </w:rPr>
        <w:t xml:space="preserve">QUEER MUSEUM VIENNA Otto Wagner Areal, C-Gebäude, Baumgartner Höhe 1 </w:t>
      </w:r>
    </w:p>
    <w:p w14:paraId="7810B45D" w14:textId="77777777" w:rsidR="00F80906" w:rsidRPr="006A55B4" w:rsidRDefault="00000000">
      <w:pPr>
        <w:rPr>
          <w:rFonts w:ascii="Comfortaa" w:eastAsia="Comfortaa" w:hAnsi="Comfortaa" w:cs="Comfortaa"/>
          <w:i/>
          <w:iCs/>
          <w:lang w:val="de-AT"/>
        </w:rPr>
      </w:pPr>
      <w:r w:rsidRPr="006A55B4">
        <w:rPr>
          <w:lang w:val="de-AT"/>
        </w:rPr>
        <w:t xml:space="preserve">Weitere Informationen zur Ausstellung und den Veranstaltungen auf unserer Website: https://www.queermuseumvienna.com/ </w:t>
      </w:r>
    </w:p>
    <w:sectPr w:rsidR="00F80906" w:rsidRPr="006A55B4">
      <w:headerReference w:type="default" r:id="rId7"/>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78DE8" w14:textId="77777777" w:rsidR="00BA46D0" w:rsidRDefault="00BA46D0">
      <w:pPr>
        <w:spacing w:line="240" w:lineRule="auto"/>
      </w:pPr>
      <w:r>
        <w:separator/>
      </w:r>
    </w:p>
  </w:endnote>
  <w:endnote w:type="continuationSeparator" w:id="0">
    <w:p w14:paraId="466ED261" w14:textId="77777777" w:rsidR="00BA46D0" w:rsidRDefault="00BA46D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fortaa">
    <w:charset w:val="00"/>
    <w:family w:val="auto"/>
    <w:pitch w:val="default"/>
    <w:embedItalic r:id="rId1" w:fontKey="{7882DA43-5526-434C-92CE-49FE634ED7D3}"/>
  </w:font>
  <w:font w:name="Calibri">
    <w:panose1 w:val="020F0502020204030204"/>
    <w:charset w:val="00"/>
    <w:family w:val="swiss"/>
    <w:pitch w:val="variable"/>
    <w:sig w:usb0="E4002EFF" w:usb1="C200247B" w:usb2="00000009" w:usb3="00000000" w:csb0="000001FF" w:csb1="00000000"/>
    <w:embedRegular r:id="rId2" w:fontKey="{94E330B4-D022-4E22-81BE-DACCFA5FD42C}"/>
  </w:font>
  <w:font w:name="Cambria">
    <w:panose1 w:val="02040503050406030204"/>
    <w:charset w:val="00"/>
    <w:family w:val="roman"/>
    <w:pitch w:val="variable"/>
    <w:sig w:usb0="E00006FF" w:usb1="420024FF" w:usb2="02000000" w:usb3="00000000" w:csb0="0000019F" w:csb1="00000000"/>
    <w:embedRegular r:id="rId3" w:fontKey="{E84324EE-FAD3-48E5-BFB9-9F999224959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4C100" w14:textId="77777777" w:rsidR="00BA46D0" w:rsidRDefault="00BA46D0">
      <w:pPr>
        <w:spacing w:line="240" w:lineRule="auto"/>
      </w:pPr>
      <w:r>
        <w:separator/>
      </w:r>
    </w:p>
  </w:footnote>
  <w:footnote w:type="continuationSeparator" w:id="0">
    <w:p w14:paraId="6889629A" w14:textId="77777777" w:rsidR="00BA46D0" w:rsidRDefault="00BA46D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E888A" w14:textId="1F0DAA26" w:rsidR="00F80906" w:rsidRPr="006A55B4" w:rsidRDefault="006A55B4">
    <w:pPr>
      <w:rPr>
        <w:lang w:val="de-AT"/>
      </w:rPr>
    </w:pPr>
    <w:r>
      <w:rPr>
        <w:noProof/>
      </w:rPr>
      <w:drawing>
        <wp:anchor distT="0" distB="0" distL="114300" distR="114300" simplePos="0" relativeHeight="251659264" behindDoc="0" locked="0" layoutInCell="1" hidden="0" allowOverlap="1" wp14:anchorId="1147A8C6" wp14:editId="6A454267">
          <wp:simplePos x="0" y="0"/>
          <wp:positionH relativeFrom="page">
            <wp:align>right</wp:align>
          </wp:positionH>
          <wp:positionV relativeFrom="paragraph">
            <wp:posOffset>-326843</wp:posOffset>
          </wp:positionV>
          <wp:extent cx="1499235" cy="772795"/>
          <wp:effectExtent l="0" t="0" r="5715" b="8255"/>
          <wp:wrapSquare wrapText="bothSides"/>
          <wp:docPr id="1" name="image1.jpg" descr="Ein Bild, das Schrift, Grafiken, Logo, Text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0" name="image1.jpg" descr="Ein Bild, das Schrift, Grafiken, Logo, Text enthält.&#10;&#10;KI-generierte Inhalte können fehlerhaft sein."/>
                  <pic:cNvPicPr preferRelativeResize="0"/>
                </pic:nvPicPr>
                <pic:blipFill>
                  <a:blip r:embed="rId1"/>
                  <a:srcRect t="24490" b="23970"/>
                  <a:stretch>
                    <a:fillRect/>
                  </a:stretch>
                </pic:blipFill>
                <pic:spPr>
                  <a:xfrm>
                    <a:off x="0" y="0"/>
                    <a:ext cx="1499235" cy="772795"/>
                  </a:xfrm>
                  <a:prstGeom prst="rect">
                    <a:avLst/>
                  </a:prstGeom>
                  <a:ln/>
                </pic:spPr>
              </pic:pic>
            </a:graphicData>
          </a:graphic>
        </wp:anchor>
      </w:drawing>
    </w:r>
    <w:r>
      <w:rPr>
        <w:lang w:val="de-AT"/>
      </w:rPr>
      <w:tab/>
    </w:r>
    <w:r>
      <w:rPr>
        <w:lang w:val="de-AT"/>
      </w:rPr>
      <w:tab/>
    </w:r>
    <w:r>
      <w:rPr>
        <w:lang w:val="de-AT"/>
      </w:rPr>
      <w:tab/>
    </w:r>
    <w:r>
      <w:rPr>
        <w:lang w:val="de-AT"/>
      </w:rPr>
      <w:tab/>
    </w:r>
    <w:r>
      <w:rPr>
        <w:lang w:val="de-AT"/>
      </w:rPr>
      <w:tab/>
    </w:r>
    <w:r>
      <w:rPr>
        <w:lang w:val="de-AT"/>
      </w:rPr>
      <w:tab/>
    </w:r>
    <w:r>
      <w:rPr>
        <w:lang w:val="de-AT"/>
      </w:rPr>
      <w:tab/>
    </w:r>
    <w:r>
      <w:rPr>
        <w:lang w:val="de-AT"/>
      </w:rPr>
      <w:tab/>
    </w:r>
    <w:r>
      <w:rPr>
        <w:lang w:val="de-AT"/>
      </w:rPr>
      <w:tab/>
    </w:r>
    <w:r>
      <w:rPr>
        <w:lang w:val="de-AT"/>
      </w:rPr>
      <w:tab/>
    </w:r>
    <w:r>
      <w:rPr>
        <w:lang w:val="de-AT"/>
      </w:rPr>
      <w:tab/>
    </w:r>
    <w:r>
      <w:rPr>
        <w:lang w:val="de-A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0906"/>
    <w:rsid w:val="006A55B4"/>
    <w:rsid w:val="008623A6"/>
    <w:rsid w:val="00BA46D0"/>
    <w:rsid w:val="00F80906"/>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D76425"/>
  <w15:docId w15:val="{23473E19-CC70-41D4-8ED2-CB19BE346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de-A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semiHidden/>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 w:type="paragraph" w:styleId="Kopfzeile">
    <w:name w:val="header"/>
    <w:basedOn w:val="Standard"/>
    <w:link w:val="KopfzeileZchn"/>
    <w:uiPriority w:val="99"/>
    <w:unhideWhenUsed/>
    <w:rsid w:val="006A55B4"/>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6A55B4"/>
  </w:style>
  <w:style w:type="paragraph" w:styleId="Fuzeile">
    <w:name w:val="footer"/>
    <w:basedOn w:val="Standard"/>
    <w:link w:val="FuzeileZchn"/>
    <w:uiPriority w:val="99"/>
    <w:unhideWhenUsed/>
    <w:rsid w:val="006A55B4"/>
    <w:pPr>
      <w:tabs>
        <w:tab w:val="center" w:pos="4536"/>
        <w:tab w:val="right" w:pos="9072"/>
      </w:tabs>
      <w:spacing w:line="240" w:lineRule="auto"/>
    </w:pPr>
  </w:style>
  <w:style w:type="character" w:customStyle="1" w:styleId="FuzeileZchn">
    <w:name w:val="Fußzeile Zchn"/>
    <w:basedOn w:val="Absatz-Standardschriftart"/>
    <w:link w:val="Fuzeile"/>
    <w:uiPriority w:val="99"/>
    <w:rsid w:val="006A55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team@queermuseumvienna.com"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444</Words>
  <Characters>2801</Characters>
  <Application>Microsoft Office Word</Application>
  <DocSecurity>0</DocSecurity>
  <Lines>23</Lines>
  <Paragraphs>6</Paragraphs>
  <ScaleCrop>false</ScaleCrop>
  <Company/>
  <LinksUpToDate>false</LinksUpToDate>
  <CharactersWithSpaces>3239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StudentIn</cp:lastModifiedBy>
  <cp:revision>2</cp:revision>
  <dcterms:created xsi:type="dcterms:W3CDTF">2026-08-11T10:04:00Z</dcterms:created>
  <dcterms:modified xsi:type="dcterms:W3CDTF">2026-08-11T10:06:00Z</dcterms:modified>
</cp:coreProperties>
</file>